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footer2.xml" ContentType="application/vnd.openxmlformats-officedocument.wordprocessingml.footer+xml"/>
  <Default Extension="pdf" ContentType="application/pdf"/>
  <Default Extension="png" ContentType="image/png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3A2" w:rsidRDefault="007C4F7A">
      <w:pPr>
        <w:pStyle w:val="Title"/>
        <w:ind w:right="-360"/>
        <w:jc w:val="left"/>
        <w:rPr>
          <w:rFonts w:ascii="Times New Roman" w:hAnsi="Times New Roman"/>
          <w:sz w:val="20"/>
        </w:rPr>
      </w:pPr>
      <w:r>
        <w:rPr>
          <w:noProof/>
        </w:rPr>
        <w:drawing>
          <wp:inline distT="0" distB="0" distL="0" distR="0">
            <wp:extent cx="1422400" cy="469900"/>
            <wp:effectExtent l="0" t="0" r="0" b="0"/>
            <wp:docPr id="1" name="Picture 1" descr="::::JoyauxAssocMgmt:Joyaux logo-10-99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:JoyauxAssocMgmt:Joyaux logo-10-99eps"/>
                    <pic:cNvPicPr>
                      <a:picLocks noChangeAspect="1" noChangeArrowheads="1"/>
                    </pic:cNvPicPr>
                  </pic:nvPicPr>
                  <ve:AlternateContent xmlns:ma="http://schemas.microsoft.com/office/mac/drawingml/2008/main">
                    <ve:Choice Requires="ma"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</ve:Choice>
                    <ve:Fallback xmlns:pic="http://schemas.openxmlformats.org/drawingml/2006/picture" xmlns:a="http://schemas.openxmlformats.org/drawingml/2006/main" xmlns:wp="http://schemas.openxmlformats.org/drawingml/2006/wordprocessingDrawing" xmlns:wne="http://schemas.microsoft.com/office/word/2006/wordml" xmlns:w="http://schemas.openxmlformats.org/wordprocessingml/2006/main" xmlns:w10="urn:schemas-microsoft-com:office:word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 xmlns:mo="http://schemas.microsoft.com/office/mac/office/2008/main" xmlns:mv="urn:schemas-microsoft-com:mac:vml" xmlns="" xmlns:ma="http://schemas.microsoft.com/office/mac/drawingml/2008/main"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1422400" cy="46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4072">
        <w:t xml:space="preserve"> </w:t>
      </w:r>
      <w:r w:rsidR="004B4072" w:rsidRPr="00215105">
        <w:rPr>
          <w:rFonts w:ascii="Times New Roman" w:hAnsi="Times New Roman"/>
          <w:sz w:val="20"/>
        </w:rPr>
        <w:t xml:space="preserve">© Simone P. Joyaux, ACFRE  </w:t>
      </w:r>
      <w:proofErr w:type="gramStart"/>
      <w:r w:rsidR="00215105" w:rsidRPr="00215105">
        <w:rPr>
          <w:rFonts w:ascii="Times New Roman" w:hAnsi="Times New Roman"/>
          <w:sz w:val="20"/>
        </w:rPr>
        <w:t xml:space="preserve">|   </w:t>
      </w:r>
      <w:proofErr w:type="gramEnd"/>
      <w:r w:rsidR="00DC108D" w:rsidRPr="00215105">
        <w:rPr>
          <w:rFonts w:ascii="Times New Roman" w:hAnsi="Times New Roman"/>
          <w:sz w:val="20"/>
        </w:rPr>
        <w:fldChar w:fldCharType="begin"/>
      </w:r>
      <w:r w:rsidR="00215105" w:rsidRPr="00215105">
        <w:rPr>
          <w:rFonts w:ascii="Times New Roman" w:hAnsi="Times New Roman"/>
          <w:sz w:val="20"/>
        </w:rPr>
        <w:instrText xml:space="preserve"> HYPERLINK "http://www.simonejoyaux.com" </w:instrText>
      </w:r>
      <w:r w:rsidR="00DC108D" w:rsidRPr="00215105">
        <w:rPr>
          <w:rFonts w:ascii="Times New Roman" w:hAnsi="Times New Roman"/>
          <w:sz w:val="20"/>
        </w:rPr>
        <w:fldChar w:fldCharType="separate"/>
      </w:r>
      <w:r w:rsidR="00215105" w:rsidRPr="00215105">
        <w:rPr>
          <w:rStyle w:val="Hyperlink"/>
          <w:rFonts w:ascii="Times New Roman" w:hAnsi="Times New Roman"/>
          <w:sz w:val="20"/>
        </w:rPr>
        <w:t>www.simonejoyaux.com</w:t>
      </w:r>
      <w:r w:rsidR="00DC108D" w:rsidRPr="00215105">
        <w:rPr>
          <w:rFonts w:ascii="Times New Roman" w:hAnsi="Times New Roman"/>
          <w:sz w:val="20"/>
        </w:rPr>
        <w:fldChar w:fldCharType="end"/>
      </w:r>
      <w:r w:rsidR="00215105">
        <w:rPr>
          <w:rFonts w:ascii="Times New Roman" w:hAnsi="Times New Roman"/>
          <w:sz w:val="20"/>
        </w:rPr>
        <w:t xml:space="preserve"> </w:t>
      </w:r>
    </w:p>
    <w:p w:rsidR="00215105" w:rsidRPr="008E663D" w:rsidRDefault="00215105" w:rsidP="00295700">
      <w:pPr>
        <w:pStyle w:val="Title"/>
        <w:ind w:right="-360"/>
        <w:jc w:val="left"/>
        <w:rPr>
          <w:rFonts w:ascii="Times New Roman" w:hAnsi="Times New Roman"/>
          <w:b/>
          <w:sz w:val="16"/>
        </w:rPr>
      </w:pPr>
    </w:p>
    <w:p w:rsidR="00FC73A2" w:rsidRDefault="004B4072" w:rsidP="00295700">
      <w:pPr>
        <w:pStyle w:val="Title"/>
        <w:ind w:right="-360"/>
        <w:jc w:val="left"/>
        <w:rPr>
          <w:rFonts w:ascii="Times New Roman" w:hAnsi="Times New Roman"/>
          <w:b/>
          <w:sz w:val="32"/>
        </w:rPr>
      </w:pPr>
      <w:r w:rsidRPr="008E663D">
        <w:rPr>
          <w:rFonts w:ascii="Times New Roman" w:hAnsi="Times New Roman"/>
          <w:b/>
          <w:sz w:val="52"/>
        </w:rPr>
        <w:t xml:space="preserve">Enabling    </w:t>
      </w:r>
      <w:proofErr w:type="gramStart"/>
      <w:r w:rsidRPr="008E663D">
        <w:rPr>
          <w:rFonts w:ascii="Times New Roman" w:hAnsi="Times New Roman"/>
          <w:b/>
          <w:sz w:val="52"/>
        </w:rPr>
        <w:t>|</w:t>
      </w:r>
      <w:r>
        <w:rPr>
          <w:rFonts w:ascii="Times New Roman" w:hAnsi="Times New Roman"/>
          <w:b/>
          <w:sz w:val="32"/>
        </w:rPr>
        <w:t xml:space="preserve">    What</w:t>
      </w:r>
      <w:proofErr w:type="gramEnd"/>
      <w:r>
        <w:rPr>
          <w:rFonts w:ascii="Times New Roman" w:hAnsi="Times New Roman"/>
          <w:b/>
          <w:sz w:val="32"/>
        </w:rPr>
        <w:t xml:space="preserve"> volunteers should expect of staff</w:t>
      </w:r>
    </w:p>
    <w:p w:rsidR="00E24C4D" w:rsidRDefault="00E24C4D">
      <w:pPr>
        <w:pStyle w:val="Title"/>
        <w:spacing w:line="240" w:lineRule="auto"/>
        <w:ind w:right="-360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 w:rsidR="002F6B2E">
        <w:rPr>
          <w:rFonts w:ascii="Times New Roman" w:hAnsi="Times New Roman"/>
          <w:sz w:val="22"/>
        </w:rPr>
        <w:t>Originally d</w:t>
      </w:r>
      <w:r w:rsidR="00215105">
        <w:rPr>
          <w:rFonts w:ascii="Times New Roman" w:hAnsi="Times New Roman"/>
          <w:sz w:val="22"/>
        </w:rPr>
        <w:t>escribed in detail in the 2</w:t>
      </w:r>
      <w:r w:rsidR="00215105" w:rsidRPr="00215105">
        <w:rPr>
          <w:rFonts w:ascii="Times New Roman" w:hAnsi="Times New Roman"/>
          <w:sz w:val="22"/>
          <w:vertAlign w:val="superscript"/>
        </w:rPr>
        <w:t>nd</w:t>
      </w:r>
      <w:r w:rsidR="00215105">
        <w:rPr>
          <w:rFonts w:ascii="Times New Roman" w:hAnsi="Times New Roman"/>
          <w:sz w:val="22"/>
        </w:rPr>
        <w:t xml:space="preserve"> edition of </w:t>
      </w:r>
      <w:r w:rsidR="00215105">
        <w:rPr>
          <w:rFonts w:ascii="Times New Roman" w:hAnsi="Times New Roman"/>
          <w:i/>
          <w:sz w:val="22"/>
        </w:rPr>
        <w:t>Strategic Fund Development: Building Profitable Relationships That Last</w:t>
      </w:r>
      <w:r w:rsidR="002F6B2E">
        <w:rPr>
          <w:rFonts w:ascii="Times New Roman" w:hAnsi="Times New Roman"/>
          <w:i/>
          <w:sz w:val="22"/>
        </w:rPr>
        <w:t xml:space="preserve">. </w:t>
      </w:r>
      <w:r w:rsidR="002F6B2E" w:rsidRPr="002F6B2E">
        <w:rPr>
          <w:rFonts w:ascii="Times New Roman" w:hAnsi="Times New Roman"/>
          <w:sz w:val="22"/>
        </w:rPr>
        <w:t>Expanded</w:t>
      </w:r>
      <w:r w:rsidR="00215105">
        <w:rPr>
          <w:rFonts w:ascii="Times New Roman" w:hAnsi="Times New Roman"/>
          <w:sz w:val="22"/>
        </w:rPr>
        <w:t xml:space="preserve"> and updated in the 3</w:t>
      </w:r>
      <w:r w:rsidR="00215105" w:rsidRPr="00215105">
        <w:rPr>
          <w:rFonts w:ascii="Times New Roman" w:hAnsi="Times New Roman"/>
          <w:sz w:val="22"/>
          <w:vertAlign w:val="superscript"/>
        </w:rPr>
        <w:t>rd</w:t>
      </w:r>
      <w:r w:rsidR="00215105">
        <w:rPr>
          <w:rFonts w:ascii="Times New Roman" w:hAnsi="Times New Roman"/>
          <w:sz w:val="22"/>
        </w:rPr>
        <w:t xml:space="preserve"> edition</w:t>
      </w:r>
      <w:r w:rsidR="00C75C9D">
        <w:rPr>
          <w:rFonts w:ascii="Times New Roman" w:hAnsi="Times New Roman"/>
          <w:sz w:val="22"/>
        </w:rPr>
        <w:t xml:space="preserve"> published</w:t>
      </w:r>
      <w:r w:rsidR="00215105">
        <w:rPr>
          <w:rFonts w:ascii="Times New Roman" w:hAnsi="Times New Roman"/>
          <w:sz w:val="22"/>
        </w:rPr>
        <w:t xml:space="preserve"> by John Wiley &amp; Sons in March 2011.</w:t>
      </w:r>
      <w:r>
        <w:rPr>
          <w:rFonts w:ascii="Times New Roman" w:hAnsi="Times New Roman"/>
          <w:sz w:val="22"/>
        </w:rPr>
        <w:t xml:space="preserve"> This handout includes the expanded and updated enabling functions, fully described in the 3</w:t>
      </w:r>
      <w:r w:rsidRPr="00E24C4D">
        <w:rPr>
          <w:rFonts w:ascii="Times New Roman" w:hAnsi="Times New Roman"/>
          <w:sz w:val="22"/>
          <w:vertAlign w:val="superscript"/>
        </w:rPr>
        <w:t>rd</w:t>
      </w:r>
      <w:r>
        <w:rPr>
          <w:rFonts w:ascii="Times New Roman" w:hAnsi="Times New Roman"/>
          <w:sz w:val="22"/>
        </w:rPr>
        <w:t xml:space="preserve"> edition.</w:t>
      </w:r>
    </w:p>
    <w:p w:rsidR="008E663D" w:rsidRDefault="00E24C4D">
      <w:pPr>
        <w:pStyle w:val="Title"/>
        <w:spacing w:line="240" w:lineRule="auto"/>
        <w:ind w:right="-360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Use these enabling functions to strengthen your fund development and governance. Use these enabling functions with your own staff, too.</w:t>
      </w:r>
    </w:p>
    <w:p w:rsidR="00215105" w:rsidRPr="00215105" w:rsidRDefault="00215105">
      <w:pPr>
        <w:pStyle w:val="Title"/>
        <w:spacing w:line="240" w:lineRule="auto"/>
        <w:ind w:right="-360"/>
        <w:jc w:val="left"/>
        <w:rPr>
          <w:rFonts w:ascii="Times New Roman" w:hAnsi="Times New Roman"/>
          <w:sz w:val="22"/>
        </w:rPr>
      </w:pPr>
    </w:p>
    <w:p w:rsidR="00215105" w:rsidRDefault="00215105">
      <w:pPr>
        <w:pStyle w:val="Title"/>
        <w:spacing w:line="240" w:lineRule="auto"/>
        <w:ind w:right="-360"/>
        <w:jc w:val="left"/>
        <w:rPr>
          <w:rFonts w:ascii="Times New Roman" w:hAnsi="Times New Roman"/>
          <w:b/>
          <w:sz w:val="22"/>
        </w:rPr>
      </w:pPr>
    </w:p>
    <w:p w:rsidR="00FC73A2" w:rsidRPr="008E663D" w:rsidRDefault="004B4072">
      <w:pPr>
        <w:pStyle w:val="Title"/>
        <w:spacing w:line="240" w:lineRule="auto"/>
        <w:ind w:right="-360"/>
        <w:jc w:val="left"/>
        <w:rPr>
          <w:rFonts w:ascii="Times New Roman" w:hAnsi="Times New Roman"/>
          <w:b/>
          <w:sz w:val="24"/>
        </w:rPr>
      </w:pPr>
      <w:r w:rsidRPr="008E663D">
        <w:rPr>
          <w:rFonts w:ascii="Times New Roman" w:hAnsi="Times New Roman"/>
          <w:b/>
          <w:sz w:val="24"/>
        </w:rPr>
        <w:t xml:space="preserve">Enabling </w:t>
      </w:r>
      <w:r w:rsidRPr="008E663D">
        <w:rPr>
          <w:rFonts w:ascii="Times New Roman" w:hAnsi="Times New Roman"/>
          <w:b/>
          <w:sz w:val="24"/>
          <w:u w:val="single"/>
        </w:rPr>
        <w:t>functions</w:t>
      </w:r>
    </w:p>
    <w:p w:rsidR="00FC73A2" w:rsidRPr="00131E03" w:rsidRDefault="004B4072" w:rsidP="00131E03">
      <w:pPr>
        <w:pStyle w:val="ListParagraph"/>
        <w:widowControl w:val="0"/>
        <w:numPr>
          <w:ilvl w:val="0"/>
          <w:numId w:val="6"/>
        </w:numPr>
        <w:tabs>
          <w:tab w:val="left" w:pos="6480"/>
        </w:tabs>
        <w:spacing w:after="120"/>
        <w:ind w:right="-360"/>
        <w:contextualSpacing w:val="0"/>
        <w:rPr>
          <w:sz w:val="22"/>
        </w:rPr>
      </w:pPr>
      <w:r w:rsidRPr="00131E03">
        <w:rPr>
          <w:sz w:val="22"/>
        </w:rPr>
        <w:t>Transmit the organization's values.</w:t>
      </w:r>
    </w:p>
    <w:p w:rsidR="00FC73A2" w:rsidRPr="00131E03" w:rsidRDefault="004B4072" w:rsidP="00131E03">
      <w:pPr>
        <w:pStyle w:val="ListParagraph"/>
        <w:widowControl w:val="0"/>
        <w:numPr>
          <w:ilvl w:val="0"/>
          <w:numId w:val="6"/>
        </w:numPr>
        <w:tabs>
          <w:tab w:val="left" w:pos="6480"/>
        </w:tabs>
        <w:spacing w:after="120"/>
        <w:ind w:right="-360"/>
        <w:contextualSpacing w:val="0"/>
        <w:rPr>
          <w:sz w:val="22"/>
        </w:rPr>
      </w:pPr>
      <w:r w:rsidRPr="00131E03">
        <w:rPr>
          <w:sz w:val="22"/>
        </w:rPr>
        <w:t>Engage volunteers in the meaning of your organization.</w:t>
      </w:r>
    </w:p>
    <w:p w:rsidR="00592098" w:rsidRPr="00131E03" w:rsidRDefault="00592098" w:rsidP="00131E03">
      <w:pPr>
        <w:pStyle w:val="ListParagraph"/>
        <w:widowControl w:val="0"/>
        <w:numPr>
          <w:ilvl w:val="0"/>
          <w:numId w:val="6"/>
        </w:numPr>
        <w:tabs>
          <w:tab w:val="left" w:pos="6480"/>
        </w:tabs>
        <w:spacing w:after="120"/>
        <w:ind w:right="-360"/>
        <w:contextualSpacing w:val="0"/>
        <w:rPr>
          <w:sz w:val="22"/>
        </w:rPr>
      </w:pPr>
      <w:r w:rsidRPr="00131E03">
        <w:rPr>
          <w:sz w:val="22"/>
        </w:rPr>
        <w:t>Articulate expectations and clarify roles and relationships.</w:t>
      </w:r>
    </w:p>
    <w:p w:rsidR="00592098" w:rsidRPr="00131E03" w:rsidRDefault="004B4072" w:rsidP="00131E03">
      <w:pPr>
        <w:pStyle w:val="ListParagraph"/>
        <w:widowControl w:val="0"/>
        <w:numPr>
          <w:ilvl w:val="0"/>
          <w:numId w:val="6"/>
        </w:numPr>
        <w:tabs>
          <w:tab w:val="left" w:pos="6480"/>
        </w:tabs>
        <w:spacing w:after="120"/>
        <w:ind w:right="-360"/>
        <w:contextualSpacing w:val="0"/>
        <w:rPr>
          <w:sz w:val="22"/>
        </w:rPr>
      </w:pPr>
      <w:r w:rsidRPr="00131E03">
        <w:rPr>
          <w:sz w:val="22"/>
        </w:rPr>
        <w:t>Respect and use the skills, expertise, experience and insights of volunteers.</w:t>
      </w:r>
    </w:p>
    <w:p w:rsidR="00592098" w:rsidRPr="00131E03" w:rsidRDefault="00592098" w:rsidP="00131E03">
      <w:pPr>
        <w:pStyle w:val="ListParagraph"/>
        <w:widowControl w:val="0"/>
        <w:numPr>
          <w:ilvl w:val="0"/>
          <w:numId w:val="6"/>
        </w:numPr>
        <w:tabs>
          <w:tab w:val="left" w:pos="6480"/>
        </w:tabs>
        <w:spacing w:after="120"/>
        <w:ind w:right="-360"/>
        <w:contextualSpacing w:val="0"/>
        <w:rPr>
          <w:sz w:val="22"/>
        </w:rPr>
      </w:pPr>
      <w:r w:rsidRPr="00131E03">
        <w:rPr>
          <w:sz w:val="22"/>
        </w:rPr>
        <w:t>Engage volunteers in process as well as tasks.</w:t>
      </w:r>
    </w:p>
    <w:p w:rsidR="00592098" w:rsidRPr="00131E03" w:rsidRDefault="00592098" w:rsidP="00131E03">
      <w:pPr>
        <w:pStyle w:val="ListParagraph"/>
        <w:widowControl w:val="0"/>
        <w:numPr>
          <w:ilvl w:val="0"/>
          <w:numId w:val="6"/>
        </w:numPr>
        <w:tabs>
          <w:tab w:val="left" w:pos="6480"/>
        </w:tabs>
        <w:spacing w:after="120"/>
        <w:ind w:right="-360"/>
        <w:contextualSpacing w:val="0"/>
        <w:rPr>
          <w:sz w:val="22"/>
        </w:rPr>
      </w:pPr>
      <w:r w:rsidRPr="00131E03">
        <w:rPr>
          <w:sz w:val="22"/>
        </w:rPr>
        <w:t>Provide direction and resources. Explain why not just how. Identify and remove barriers, and help develop skills.</w:t>
      </w:r>
    </w:p>
    <w:p w:rsidR="00592098" w:rsidRPr="00131E03" w:rsidRDefault="00592098" w:rsidP="00131E03">
      <w:pPr>
        <w:pStyle w:val="ListParagraph"/>
        <w:widowControl w:val="0"/>
        <w:numPr>
          <w:ilvl w:val="0"/>
          <w:numId w:val="6"/>
        </w:numPr>
        <w:tabs>
          <w:tab w:val="left" w:pos="6480"/>
        </w:tabs>
        <w:spacing w:after="120"/>
        <w:ind w:right="-360"/>
        <w:contextualSpacing w:val="0"/>
        <w:rPr>
          <w:sz w:val="22"/>
        </w:rPr>
      </w:pPr>
      <w:r w:rsidRPr="00131E03">
        <w:rPr>
          <w:sz w:val="22"/>
        </w:rPr>
        <w:t>Coach and mentor people to succeed.</w:t>
      </w:r>
    </w:p>
    <w:p w:rsidR="00592098" w:rsidRPr="00131E03" w:rsidRDefault="00592098" w:rsidP="00131E03">
      <w:pPr>
        <w:pStyle w:val="ListParagraph"/>
        <w:widowControl w:val="0"/>
        <w:numPr>
          <w:ilvl w:val="0"/>
          <w:numId w:val="6"/>
        </w:numPr>
        <w:tabs>
          <w:tab w:val="left" w:pos="6480"/>
        </w:tabs>
        <w:spacing w:after="120"/>
        <w:ind w:right="-360"/>
        <w:contextualSpacing w:val="0"/>
        <w:rPr>
          <w:sz w:val="22"/>
        </w:rPr>
      </w:pPr>
      <w:r w:rsidRPr="00131E03">
        <w:rPr>
          <w:sz w:val="22"/>
        </w:rPr>
        <w:t>Transmit the body of knowledge and best practice, helping others anticipate next practice. (And this includes helping people distinguish between unqualified personal opinion and the body of knowledge.)</w:t>
      </w:r>
    </w:p>
    <w:p w:rsidR="00592098" w:rsidRPr="00131E03" w:rsidRDefault="00592098" w:rsidP="00131E03">
      <w:pPr>
        <w:pStyle w:val="ListParagraph"/>
        <w:widowControl w:val="0"/>
        <w:numPr>
          <w:ilvl w:val="0"/>
          <w:numId w:val="6"/>
        </w:numPr>
        <w:tabs>
          <w:tab w:val="left" w:pos="6480"/>
        </w:tabs>
        <w:spacing w:after="120"/>
        <w:ind w:right="-360"/>
        <w:contextualSpacing w:val="0"/>
        <w:rPr>
          <w:sz w:val="22"/>
        </w:rPr>
      </w:pPr>
      <w:r w:rsidRPr="00131E03">
        <w:rPr>
          <w:sz w:val="22"/>
        </w:rPr>
        <w:t>Communicate – which includes helping people transform information into knowledge and learning.</w:t>
      </w:r>
    </w:p>
    <w:p w:rsidR="00592098" w:rsidRPr="00131E03" w:rsidRDefault="00592098" w:rsidP="00131E03">
      <w:pPr>
        <w:pStyle w:val="ListParagraph"/>
        <w:widowControl w:val="0"/>
        <w:numPr>
          <w:ilvl w:val="0"/>
          <w:numId w:val="6"/>
        </w:numPr>
        <w:tabs>
          <w:tab w:val="left" w:pos="6480"/>
        </w:tabs>
        <w:spacing w:after="120"/>
        <w:ind w:right="-360"/>
        <w:contextualSpacing w:val="0"/>
        <w:rPr>
          <w:sz w:val="22"/>
        </w:rPr>
      </w:pPr>
      <w:r w:rsidRPr="00131E03">
        <w:rPr>
          <w:sz w:val="22"/>
        </w:rPr>
        <w:t>Encourage people to question organizational and personal assumptions and ask strategic and cage-rattling questions.</w:t>
      </w:r>
    </w:p>
    <w:p w:rsidR="00592098" w:rsidRPr="00131E03" w:rsidRDefault="00592098" w:rsidP="00131E03">
      <w:pPr>
        <w:pStyle w:val="ListParagraph"/>
        <w:widowControl w:val="0"/>
        <w:numPr>
          <w:ilvl w:val="0"/>
          <w:numId w:val="6"/>
        </w:numPr>
        <w:tabs>
          <w:tab w:val="left" w:pos="6480"/>
        </w:tabs>
        <w:spacing w:after="120"/>
        <w:ind w:right="-360"/>
        <w:contextualSpacing w:val="0"/>
        <w:rPr>
          <w:sz w:val="22"/>
        </w:rPr>
      </w:pPr>
      <w:r w:rsidRPr="00131E03">
        <w:rPr>
          <w:sz w:val="22"/>
        </w:rPr>
        <w:t>Engage people in meaningful conversation that produces learning and change.</w:t>
      </w:r>
    </w:p>
    <w:p w:rsidR="00592098" w:rsidRPr="00131E03" w:rsidRDefault="00592098" w:rsidP="00131E03">
      <w:pPr>
        <w:pStyle w:val="ListParagraph"/>
        <w:widowControl w:val="0"/>
        <w:numPr>
          <w:ilvl w:val="0"/>
          <w:numId w:val="6"/>
        </w:numPr>
        <w:tabs>
          <w:tab w:val="left" w:pos="6480"/>
        </w:tabs>
        <w:spacing w:after="120"/>
        <w:ind w:right="-360"/>
        <w:contextualSpacing w:val="0"/>
        <w:rPr>
          <w:sz w:val="22"/>
        </w:rPr>
      </w:pPr>
      <w:r w:rsidRPr="00131E03">
        <w:rPr>
          <w:sz w:val="22"/>
        </w:rPr>
        <w:t>Ensure quality decision-making.</w:t>
      </w:r>
    </w:p>
    <w:p w:rsidR="00131E03" w:rsidRPr="00131E03" w:rsidRDefault="00592098" w:rsidP="00131E03">
      <w:pPr>
        <w:pStyle w:val="ListParagraph"/>
        <w:widowControl w:val="0"/>
        <w:numPr>
          <w:ilvl w:val="0"/>
          <w:numId w:val="6"/>
        </w:numPr>
        <w:tabs>
          <w:tab w:val="left" w:pos="6480"/>
        </w:tabs>
        <w:spacing w:after="120"/>
        <w:ind w:right="-360"/>
        <w:contextualSpacing w:val="0"/>
        <w:rPr>
          <w:sz w:val="22"/>
        </w:rPr>
      </w:pPr>
      <w:r w:rsidRPr="00131E03">
        <w:rPr>
          <w:sz w:val="22"/>
        </w:rPr>
        <w:t>Anticipate conflicts and facilitate resolution.</w:t>
      </w:r>
    </w:p>
    <w:p w:rsidR="00131E03" w:rsidRPr="00131E03" w:rsidRDefault="00131E03" w:rsidP="00131E03">
      <w:pPr>
        <w:pStyle w:val="ListParagraph"/>
        <w:widowControl w:val="0"/>
        <w:numPr>
          <w:ilvl w:val="0"/>
          <w:numId w:val="6"/>
        </w:numPr>
        <w:tabs>
          <w:tab w:val="left" w:pos="6480"/>
        </w:tabs>
        <w:spacing w:after="120"/>
        <w:ind w:right="-360"/>
        <w:contextualSpacing w:val="0"/>
        <w:rPr>
          <w:sz w:val="22"/>
        </w:rPr>
      </w:pPr>
      <w:r w:rsidRPr="00131E03">
        <w:rPr>
          <w:sz w:val="22"/>
        </w:rPr>
        <w:t>Encourage volunteers to use their power, practice their authority, and accept their responsibility.</w:t>
      </w:r>
    </w:p>
    <w:p w:rsidR="00131E03" w:rsidRPr="00131E03" w:rsidRDefault="00131E03" w:rsidP="00131E03">
      <w:pPr>
        <w:pStyle w:val="ListParagraph"/>
        <w:widowControl w:val="0"/>
        <w:numPr>
          <w:ilvl w:val="0"/>
          <w:numId w:val="6"/>
        </w:numPr>
        <w:tabs>
          <w:tab w:val="left" w:pos="6480"/>
        </w:tabs>
        <w:spacing w:after="120"/>
        <w:ind w:right="-360"/>
        <w:contextualSpacing w:val="0"/>
        <w:rPr>
          <w:sz w:val="22"/>
        </w:rPr>
      </w:pPr>
      <w:r w:rsidRPr="00131E03">
        <w:rPr>
          <w:sz w:val="22"/>
        </w:rPr>
        <w:t>Model behavior.</w:t>
      </w:r>
    </w:p>
    <w:p w:rsidR="00131E03" w:rsidRPr="00131E03" w:rsidRDefault="00131E03" w:rsidP="00131E03">
      <w:pPr>
        <w:pStyle w:val="ListParagraph"/>
        <w:widowControl w:val="0"/>
        <w:numPr>
          <w:ilvl w:val="0"/>
          <w:numId w:val="6"/>
        </w:numPr>
        <w:tabs>
          <w:tab w:val="left" w:pos="6480"/>
        </w:tabs>
        <w:spacing w:after="120"/>
        <w:ind w:right="-360"/>
        <w:contextualSpacing w:val="0"/>
        <w:rPr>
          <w:sz w:val="22"/>
        </w:rPr>
      </w:pPr>
      <w:r w:rsidRPr="00131E03">
        <w:rPr>
          <w:sz w:val="22"/>
        </w:rPr>
        <w:t>Manage</w:t>
      </w:r>
    </w:p>
    <w:p w:rsidR="00131E03" w:rsidRPr="00131E03" w:rsidRDefault="00E101F6" w:rsidP="00131E03">
      <w:pPr>
        <w:pStyle w:val="ListParagraph"/>
        <w:widowControl w:val="0"/>
        <w:numPr>
          <w:ilvl w:val="0"/>
          <w:numId w:val="6"/>
        </w:numPr>
        <w:tabs>
          <w:tab w:val="left" w:pos="6480"/>
        </w:tabs>
        <w:spacing w:after="120"/>
        <w:ind w:right="-360"/>
        <w:contextualSpacing w:val="0"/>
        <w:rPr>
          <w:sz w:val="22"/>
        </w:rPr>
      </w:pPr>
      <w:r w:rsidRPr="00131E03">
        <w:rPr>
          <w:sz w:val="22"/>
        </w:rPr>
        <w:t>Create opportunities / strategies to buy more time to think things through. (Cohort 14, Saint Mary’s University Philanthropy and Development Program)</w:t>
      </w:r>
    </w:p>
    <w:p w:rsidR="00131E03" w:rsidRPr="00131E03" w:rsidRDefault="00131E03" w:rsidP="00131E03">
      <w:pPr>
        <w:pStyle w:val="ListParagraph"/>
        <w:widowControl w:val="0"/>
        <w:numPr>
          <w:ilvl w:val="0"/>
          <w:numId w:val="6"/>
        </w:numPr>
        <w:tabs>
          <w:tab w:val="left" w:pos="6480"/>
        </w:tabs>
        <w:spacing w:after="120"/>
        <w:ind w:right="-360"/>
        <w:contextualSpacing w:val="0"/>
        <w:rPr>
          <w:sz w:val="22"/>
        </w:rPr>
      </w:pPr>
      <w:r w:rsidRPr="00131E03">
        <w:rPr>
          <w:sz w:val="22"/>
        </w:rPr>
        <w:t>Enhance attrition (and facilitate thank and release, if necessary).</w:t>
      </w:r>
    </w:p>
    <w:p w:rsidR="00FC73A2" w:rsidRPr="00131E03" w:rsidRDefault="00131E03" w:rsidP="00131E03">
      <w:pPr>
        <w:pStyle w:val="ListParagraph"/>
        <w:widowControl w:val="0"/>
        <w:numPr>
          <w:ilvl w:val="0"/>
          <w:numId w:val="6"/>
        </w:numPr>
        <w:tabs>
          <w:tab w:val="left" w:pos="6480"/>
        </w:tabs>
        <w:spacing w:after="120"/>
        <w:ind w:right="-360"/>
        <w:contextualSpacing w:val="0"/>
        <w:rPr>
          <w:sz w:val="22"/>
        </w:rPr>
      </w:pPr>
      <w:r w:rsidRPr="00131E03">
        <w:rPr>
          <w:sz w:val="22"/>
        </w:rPr>
        <w:t>Monitor, evaluate, and enhance enabling.</w:t>
      </w:r>
    </w:p>
    <w:p w:rsidR="00FC73A2" w:rsidRPr="008E663D" w:rsidRDefault="004B4072">
      <w:pPr>
        <w:widowControl w:val="0"/>
        <w:tabs>
          <w:tab w:val="left" w:pos="540"/>
          <w:tab w:val="left" w:pos="1080"/>
          <w:tab w:val="left" w:pos="1620"/>
          <w:tab w:val="left" w:pos="6480"/>
        </w:tabs>
        <w:spacing w:before="120"/>
        <w:ind w:right="-360"/>
        <w:rPr>
          <w:b/>
        </w:rPr>
      </w:pPr>
      <w:r w:rsidRPr="008E663D">
        <w:rPr>
          <w:b/>
        </w:rPr>
        <w:t xml:space="preserve">Enablers have the right </w:t>
      </w:r>
      <w:r w:rsidRPr="008E663D">
        <w:rPr>
          <w:b/>
          <w:u w:val="single"/>
        </w:rPr>
        <w:t>attitude</w:t>
      </w:r>
      <w:r w:rsidRPr="008E663D">
        <w:rPr>
          <w:b/>
        </w:rPr>
        <w:t>. Enablers:</w:t>
      </w:r>
    </w:p>
    <w:p w:rsidR="00FC73A2" w:rsidRDefault="004B4072" w:rsidP="00131E03">
      <w:pPr>
        <w:widowControl w:val="0"/>
        <w:numPr>
          <w:ilvl w:val="0"/>
          <w:numId w:val="3"/>
        </w:numPr>
        <w:tabs>
          <w:tab w:val="clear" w:pos="720"/>
          <w:tab w:val="left" w:pos="6480"/>
        </w:tabs>
        <w:spacing w:after="120"/>
        <w:ind w:right="-360"/>
        <w:rPr>
          <w:sz w:val="22"/>
        </w:rPr>
      </w:pPr>
      <w:proofErr w:type="gramStart"/>
      <w:r>
        <w:rPr>
          <w:sz w:val="22"/>
        </w:rPr>
        <w:t>respect</w:t>
      </w:r>
      <w:proofErr w:type="gramEnd"/>
      <w:r>
        <w:rPr>
          <w:sz w:val="22"/>
        </w:rPr>
        <w:t xml:space="preserve"> and trust others;</w:t>
      </w:r>
    </w:p>
    <w:p w:rsidR="00FC73A2" w:rsidRDefault="004B4072" w:rsidP="00131E03">
      <w:pPr>
        <w:widowControl w:val="0"/>
        <w:numPr>
          <w:ilvl w:val="0"/>
          <w:numId w:val="3"/>
        </w:numPr>
        <w:tabs>
          <w:tab w:val="clear" w:pos="720"/>
          <w:tab w:val="left" w:pos="6480"/>
        </w:tabs>
        <w:spacing w:after="120"/>
        <w:ind w:right="-360"/>
        <w:rPr>
          <w:sz w:val="22"/>
        </w:rPr>
      </w:pPr>
      <w:proofErr w:type="gramStart"/>
      <w:r>
        <w:rPr>
          <w:sz w:val="22"/>
        </w:rPr>
        <w:t>are</w:t>
      </w:r>
      <w:proofErr w:type="gramEnd"/>
      <w:r>
        <w:rPr>
          <w:sz w:val="22"/>
        </w:rPr>
        <w:t xml:space="preserve"> trustworthy themselves;</w:t>
      </w:r>
    </w:p>
    <w:p w:rsidR="00FC73A2" w:rsidRDefault="004B4072" w:rsidP="00131E03">
      <w:pPr>
        <w:widowControl w:val="0"/>
        <w:numPr>
          <w:ilvl w:val="0"/>
          <w:numId w:val="3"/>
        </w:numPr>
        <w:tabs>
          <w:tab w:val="clear" w:pos="720"/>
          <w:tab w:val="left" w:pos="6480"/>
        </w:tabs>
        <w:spacing w:after="120"/>
        <w:ind w:right="-360"/>
        <w:rPr>
          <w:sz w:val="22"/>
        </w:rPr>
      </w:pPr>
      <w:proofErr w:type="gramStart"/>
      <w:r>
        <w:rPr>
          <w:sz w:val="22"/>
        </w:rPr>
        <w:t>are</w:t>
      </w:r>
      <w:proofErr w:type="gramEnd"/>
      <w:r>
        <w:rPr>
          <w:sz w:val="22"/>
        </w:rPr>
        <w:t xml:space="preserve"> comfortable with diversity and complexity;</w:t>
      </w:r>
    </w:p>
    <w:p w:rsidR="00FC73A2" w:rsidRDefault="004B4072" w:rsidP="00131E03">
      <w:pPr>
        <w:widowControl w:val="0"/>
        <w:numPr>
          <w:ilvl w:val="0"/>
          <w:numId w:val="3"/>
        </w:numPr>
        <w:tabs>
          <w:tab w:val="clear" w:pos="720"/>
          <w:tab w:val="left" w:pos="6480"/>
        </w:tabs>
        <w:spacing w:after="120"/>
        <w:ind w:right="-360"/>
        <w:rPr>
          <w:sz w:val="22"/>
        </w:rPr>
      </w:pPr>
      <w:proofErr w:type="gramStart"/>
      <w:r>
        <w:rPr>
          <w:sz w:val="22"/>
        </w:rPr>
        <w:t>welcome</w:t>
      </w:r>
      <w:proofErr w:type="gramEnd"/>
      <w:r>
        <w:rPr>
          <w:sz w:val="22"/>
        </w:rPr>
        <w:t xml:space="preserve"> divergent opinions;</w:t>
      </w:r>
    </w:p>
    <w:p w:rsidR="00FC73A2" w:rsidRDefault="004B4072" w:rsidP="00131E03">
      <w:pPr>
        <w:widowControl w:val="0"/>
        <w:numPr>
          <w:ilvl w:val="0"/>
          <w:numId w:val="3"/>
        </w:numPr>
        <w:tabs>
          <w:tab w:val="clear" w:pos="720"/>
          <w:tab w:val="left" w:pos="6480"/>
        </w:tabs>
        <w:spacing w:after="120"/>
        <w:ind w:right="-360"/>
        <w:rPr>
          <w:sz w:val="22"/>
        </w:rPr>
      </w:pPr>
      <w:proofErr w:type="gramStart"/>
      <w:r>
        <w:rPr>
          <w:sz w:val="22"/>
        </w:rPr>
        <w:t>are</w:t>
      </w:r>
      <w:proofErr w:type="gramEnd"/>
      <w:r>
        <w:rPr>
          <w:sz w:val="22"/>
        </w:rPr>
        <w:t xml:space="preserve"> flexible and comfortable with change;</w:t>
      </w:r>
    </w:p>
    <w:p w:rsidR="00FC73A2" w:rsidRDefault="004B4072" w:rsidP="00131E03">
      <w:pPr>
        <w:widowControl w:val="0"/>
        <w:numPr>
          <w:ilvl w:val="0"/>
          <w:numId w:val="3"/>
        </w:numPr>
        <w:tabs>
          <w:tab w:val="clear" w:pos="720"/>
          <w:tab w:val="left" w:pos="6480"/>
        </w:tabs>
        <w:spacing w:after="120"/>
        <w:ind w:right="-360"/>
        <w:rPr>
          <w:sz w:val="22"/>
        </w:rPr>
      </w:pPr>
      <w:proofErr w:type="gramStart"/>
      <w:r>
        <w:rPr>
          <w:sz w:val="22"/>
        </w:rPr>
        <w:t>commit</w:t>
      </w:r>
      <w:proofErr w:type="gramEnd"/>
      <w:r>
        <w:rPr>
          <w:sz w:val="22"/>
        </w:rPr>
        <w:t xml:space="preserve"> to process as well as outcome;</w:t>
      </w:r>
    </w:p>
    <w:p w:rsidR="00FC73A2" w:rsidRDefault="004B4072" w:rsidP="00131E03">
      <w:pPr>
        <w:widowControl w:val="0"/>
        <w:numPr>
          <w:ilvl w:val="0"/>
          <w:numId w:val="3"/>
        </w:numPr>
        <w:tabs>
          <w:tab w:val="clear" w:pos="720"/>
          <w:tab w:val="left" w:pos="6480"/>
        </w:tabs>
        <w:spacing w:after="120"/>
        <w:ind w:right="-360"/>
        <w:rPr>
          <w:sz w:val="22"/>
        </w:rPr>
      </w:pPr>
      <w:proofErr w:type="gramStart"/>
      <w:r>
        <w:rPr>
          <w:sz w:val="22"/>
        </w:rPr>
        <w:t>appreciate</w:t>
      </w:r>
      <w:proofErr w:type="gramEnd"/>
      <w:r>
        <w:rPr>
          <w:sz w:val="22"/>
        </w:rPr>
        <w:t xml:space="preserve"> conversation and disagreement;</w:t>
      </w:r>
    </w:p>
    <w:p w:rsidR="00FC73A2" w:rsidRDefault="004B4072" w:rsidP="00131E03">
      <w:pPr>
        <w:widowControl w:val="0"/>
        <w:numPr>
          <w:ilvl w:val="0"/>
          <w:numId w:val="3"/>
        </w:numPr>
        <w:tabs>
          <w:tab w:val="clear" w:pos="720"/>
          <w:tab w:val="left" w:pos="6480"/>
        </w:tabs>
        <w:spacing w:after="120"/>
        <w:ind w:right="-360"/>
        <w:rPr>
          <w:sz w:val="22"/>
        </w:rPr>
      </w:pPr>
      <w:proofErr w:type="gramStart"/>
      <w:r>
        <w:rPr>
          <w:sz w:val="22"/>
        </w:rPr>
        <w:t>share</w:t>
      </w:r>
      <w:proofErr w:type="gramEnd"/>
      <w:r>
        <w:rPr>
          <w:sz w:val="22"/>
        </w:rPr>
        <w:t xml:space="preserve"> responsibility for success;</w:t>
      </w:r>
    </w:p>
    <w:p w:rsidR="00FC73A2" w:rsidRDefault="004B4072" w:rsidP="00131E03">
      <w:pPr>
        <w:widowControl w:val="0"/>
        <w:numPr>
          <w:ilvl w:val="0"/>
          <w:numId w:val="3"/>
        </w:numPr>
        <w:tabs>
          <w:tab w:val="clear" w:pos="720"/>
          <w:tab w:val="left" w:pos="6480"/>
        </w:tabs>
        <w:spacing w:after="120"/>
        <w:ind w:right="-360"/>
        <w:rPr>
          <w:sz w:val="22"/>
        </w:rPr>
      </w:pPr>
      <w:proofErr w:type="gramStart"/>
      <w:r>
        <w:rPr>
          <w:sz w:val="22"/>
        </w:rPr>
        <w:t>acknowledge</w:t>
      </w:r>
      <w:proofErr w:type="gramEnd"/>
      <w:r>
        <w:rPr>
          <w:sz w:val="22"/>
        </w:rPr>
        <w:t xml:space="preserve"> responsibility for failure;</w:t>
      </w:r>
    </w:p>
    <w:p w:rsidR="00FC73A2" w:rsidRDefault="004B4072" w:rsidP="00131E03">
      <w:pPr>
        <w:widowControl w:val="0"/>
        <w:numPr>
          <w:ilvl w:val="0"/>
          <w:numId w:val="3"/>
        </w:numPr>
        <w:tabs>
          <w:tab w:val="clear" w:pos="720"/>
          <w:tab w:val="left" w:pos="6480"/>
        </w:tabs>
        <w:spacing w:after="120"/>
        <w:ind w:right="-360"/>
        <w:rPr>
          <w:sz w:val="22"/>
        </w:rPr>
      </w:pPr>
      <w:proofErr w:type="gramStart"/>
      <w:r>
        <w:rPr>
          <w:sz w:val="22"/>
        </w:rPr>
        <w:t>balance</w:t>
      </w:r>
      <w:proofErr w:type="gramEnd"/>
      <w:r>
        <w:rPr>
          <w:sz w:val="22"/>
        </w:rPr>
        <w:t xml:space="preserve"> personal ego with egos of others;</w:t>
      </w:r>
    </w:p>
    <w:p w:rsidR="00FC73A2" w:rsidRDefault="004B4072" w:rsidP="00131E03">
      <w:pPr>
        <w:widowControl w:val="0"/>
        <w:numPr>
          <w:ilvl w:val="0"/>
          <w:numId w:val="3"/>
        </w:numPr>
        <w:tabs>
          <w:tab w:val="clear" w:pos="720"/>
          <w:tab w:val="left" w:pos="6480"/>
        </w:tabs>
        <w:spacing w:after="120"/>
        <w:ind w:right="-360"/>
        <w:rPr>
          <w:sz w:val="22"/>
        </w:rPr>
      </w:pPr>
      <w:proofErr w:type="gramStart"/>
      <w:r>
        <w:rPr>
          <w:sz w:val="22"/>
        </w:rPr>
        <w:t>persevere</w:t>
      </w:r>
      <w:proofErr w:type="gramEnd"/>
      <w:r>
        <w:rPr>
          <w:sz w:val="22"/>
        </w:rPr>
        <w:t>; and,</w:t>
      </w:r>
    </w:p>
    <w:p w:rsidR="00FC73A2" w:rsidRDefault="004B4072" w:rsidP="00131E03">
      <w:pPr>
        <w:widowControl w:val="0"/>
        <w:numPr>
          <w:ilvl w:val="0"/>
          <w:numId w:val="3"/>
        </w:numPr>
        <w:tabs>
          <w:tab w:val="clear" w:pos="720"/>
          <w:tab w:val="left" w:pos="6480"/>
        </w:tabs>
        <w:spacing w:after="120"/>
        <w:ind w:right="-360"/>
        <w:rPr>
          <w:sz w:val="22"/>
        </w:rPr>
      </w:pPr>
      <w:proofErr w:type="gramStart"/>
      <w:r>
        <w:rPr>
          <w:sz w:val="22"/>
        </w:rPr>
        <w:t>are</w:t>
      </w:r>
      <w:proofErr w:type="gramEnd"/>
      <w:r>
        <w:rPr>
          <w:sz w:val="22"/>
        </w:rPr>
        <w:t xml:space="preserve"> patient.</w:t>
      </w:r>
    </w:p>
    <w:p w:rsidR="00131E03" w:rsidRDefault="00131E03">
      <w:pPr>
        <w:widowControl w:val="0"/>
        <w:tabs>
          <w:tab w:val="left" w:pos="540"/>
          <w:tab w:val="left" w:pos="1080"/>
          <w:tab w:val="left" w:pos="1620"/>
          <w:tab w:val="left" w:pos="6480"/>
        </w:tabs>
        <w:spacing w:before="120"/>
        <w:ind w:right="-360"/>
        <w:rPr>
          <w:b/>
          <w:sz w:val="22"/>
        </w:rPr>
      </w:pPr>
    </w:p>
    <w:p w:rsidR="00FC73A2" w:rsidRPr="008E663D" w:rsidRDefault="004B4072" w:rsidP="008E663D">
      <w:pPr>
        <w:widowControl w:val="0"/>
        <w:tabs>
          <w:tab w:val="left" w:pos="6480"/>
        </w:tabs>
        <w:spacing w:before="120"/>
        <w:ind w:right="-360"/>
        <w:rPr>
          <w:b/>
        </w:rPr>
      </w:pPr>
      <w:r w:rsidRPr="008E663D">
        <w:rPr>
          <w:b/>
        </w:rPr>
        <w:t xml:space="preserve">Enablers possess essential </w:t>
      </w:r>
      <w:r w:rsidRPr="008E663D">
        <w:rPr>
          <w:b/>
          <w:u w:val="single"/>
        </w:rPr>
        <w:t>skills</w:t>
      </w:r>
      <w:r w:rsidRPr="008E663D">
        <w:rPr>
          <w:b/>
        </w:rPr>
        <w:t>. Enablers are:</w:t>
      </w:r>
    </w:p>
    <w:p w:rsidR="00FC73A2" w:rsidRDefault="004B4072" w:rsidP="00131E03">
      <w:pPr>
        <w:widowControl w:val="0"/>
        <w:numPr>
          <w:ilvl w:val="0"/>
          <w:numId w:val="4"/>
        </w:numPr>
        <w:tabs>
          <w:tab w:val="clear" w:pos="720"/>
          <w:tab w:val="left" w:pos="6480"/>
        </w:tabs>
        <w:spacing w:after="120"/>
        <w:ind w:right="-360"/>
        <w:rPr>
          <w:sz w:val="22"/>
        </w:rPr>
      </w:pPr>
      <w:proofErr w:type="gramStart"/>
      <w:r>
        <w:rPr>
          <w:sz w:val="22"/>
        </w:rPr>
        <w:t>organizational</w:t>
      </w:r>
      <w:proofErr w:type="gramEnd"/>
      <w:r>
        <w:rPr>
          <w:sz w:val="22"/>
        </w:rPr>
        <w:t xml:space="preserve"> development specialists</w:t>
      </w:r>
    </w:p>
    <w:p w:rsidR="00FC73A2" w:rsidRDefault="004B4072" w:rsidP="00131E03">
      <w:pPr>
        <w:widowControl w:val="0"/>
        <w:numPr>
          <w:ilvl w:val="0"/>
          <w:numId w:val="4"/>
        </w:numPr>
        <w:tabs>
          <w:tab w:val="clear" w:pos="720"/>
          <w:tab w:val="left" w:pos="6480"/>
        </w:tabs>
        <w:spacing w:after="120"/>
        <w:ind w:right="-360"/>
        <w:rPr>
          <w:sz w:val="22"/>
        </w:rPr>
      </w:pPr>
      <w:proofErr w:type="gramStart"/>
      <w:r>
        <w:rPr>
          <w:sz w:val="22"/>
        </w:rPr>
        <w:t>proficient</w:t>
      </w:r>
      <w:proofErr w:type="gramEnd"/>
      <w:r>
        <w:rPr>
          <w:sz w:val="22"/>
        </w:rPr>
        <w:t xml:space="preserve"> teachers and learners</w:t>
      </w:r>
    </w:p>
    <w:p w:rsidR="00FC73A2" w:rsidRDefault="004B4072" w:rsidP="00131E03">
      <w:pPr>
        <w:widowControl w:val="0"/>
        <w:numPr>
          <w:ilvl w:val="0"/>
          <w:numId w:val="4"/>
        </w:numPr>
        <w:tabs>
          <w:tab w:val="clear" w:pos="720"/>
          <w:tab w:val="left" w:pos="6480"/>
        </w:tabs>
        <w:spacing w:after="120"/>
        <w:ind w:right="-720"/>
        <w:rPr>
          <w:sz w:val="22"/>
        </w:rPr>
      </w:pPr>
      <w:proofErr w:type="gramStart"/>
      <w:r>
        <w:rPr>
          <w:sz w:val="22"/>
        </w:rPr>
        <w:t>effective</w:t>
      </w:r>
      <w:proofErr w:type="gramEnd"/>
      <w:r>
        <w:rPr>
          <w:sz w:val="22"/>
        </w:rPr>
        <w:t xml:space="preserve"> communicators (listening, informing and helping to transform information into knowledge);</w:t>
      </w:r>
    </w:p>
    <w:p w:rsidR="00FC73A2" w:rsidRDefault="004B4072" w:rsidP="00131E03">
      <w:pPr>
        <w:widowControl w:val="0"/>
        <w:numPr>
          <w:ilvl w:val="0"/>
          <w:numId w:val="4"/>
        </w:numPr>
        <w:tabs>
          <w:tab w:val="clear" w:pos="720"/>
          <w:tab w:val="left" w:pos="6480"/>
        </w:tabs>
        <w:spacing w:after="120"/>
        <w:ind w:right="-360"/>
        <w:rPr>
          <w:sz w:val="22"/>
        </w:rPr>
      </w:pPr>
      <w:proofErr w:type="gramStart"/>
      <w:r>
        <w:rPr>
          <w:sz w:val="22"/>
        </w:rPr>
        <w:t>critical</w:t>
      </w:r>
      <w:proofErr w:type="gramEnd"/>
      <w:r>
        <w:rPr>
          <w:sz w:val="22"/>
        </w:rPr>
        <w:t xml:space="preserve"> thinkers (anticipating problems, identifying solutions, and redirecting volunteer energies);</w:t>
      </w:r>
    </w:p>
    <w:p w:rsidR="00FC73A2" w:rsidRDefault="004B4072" w:rsidP="00131E03">
      <w:pPr>
        <w:widowControl w:val="0"/>
        <w:numPr>
          <w:ilvl w:val="0"/>
          <w:numId w:val="4"/>
        </w:numPr>
        <w:tabs>
          <w:tab w:val="clear" w:pos="720"/>
          <w:tab w:val="left" w:pos="6480"/>
        </w:tabs>
        <w:spacing w:after="120"/>
        <w:ind w:right="-360"/>
        <w:rPr>
          <w:sz w:val="22"/>
        </w:rPr>
      </w:pPr>
      <w:proofErr w:type="gramStart"/>
      <w:r>
        <w:rPr>
          <w:sz w:val="22"/>
        </w:rPr>
        <w:t>strategists</w:t>
      </w:r>
      <w:proofErr w:type="gramEnd"/>
      <w:r>
        <w:rPr>
          <w:sz w:val="22"/>
        </w:rPr>
        <w:t xml:space="preserve"> (analyzing situations, identifying barriers and opportunities, capitalizing on strengths, and ensuring action and results);</w:t>
      </w:r>
    </w:p>
    <w:p w:rsidR="00FC73A2" w:rsidRDefault="004B4072" w:rsidP="00131E03">
      <w:pPr>
        <w:widowControl w:val="0"/>
        <w:numPr>
          <w:ilvl w:val="0"/>
          <w:numId w:val="4"/>
        </w:numPr>
        <w:tabs>
          <w:tab w:val="clear" w:pos="720"/>
          <w:tab w:val="left" w:pos="6480"/>
        </w:tabs>
        <w:spacing w:after="120"/>
        <w:ind w:right="-360"/>
        <w:rPr>
          <w:sz w:val="22"/>
        </w:rPr>
      </w:pPr>
      <w:proofErr w:type="gramStart"/>
      <w:r>
        <w:rPr>
          <w:sz w:val="22"/>
        </w:rPr>
        <w:t>comfortable</w:t>
      </w:r>
      <w:proofErr w:type="gramEnd"/>
      <w:r>
        <w:rPr>
          <w:sz w:val="22"/>
        </w:rPr>
        <w:t xml:space="preserve"> with conflict and resolve conflict through shared power with as many individuals as possible; and, </w:t>
      </w:r>
    </w:p>
    <w:p w:rsidR="00FC73A2" w:rsidRDefault="004B4072" w:rsidP="00131E03">
      <w:pPr>
        <w:widowControl w:val="0"/>
        <w:numPr>
          <w:ilvl w:val="0"/>
          <w:numId w:val="4"/>
        </w:numPr>
        <w:tabs>
          <w:tab w:val="clear" w:pos="720"/>
          <w:tab w:val="left" w:pos="6480"/>
        </w:tabs>
        <w:spacing w:after="120"/>
        <w:ind w:right="-360"/>
        <w:rPr>
          <w:sz w:val="22"/>
        </w:rPr>
      </w:pPr>
      <w:proofErr w:type="gramStart"/>
      <w:r>
        <w:rPr>
          <w:sz w:val="22"/>
        </w:rPr>
        <w:t>effective</w:t>
      </w:r>
      <w:proofErr w:type="gramEnd"/>
      <w:r>
        <w:rPr>
          <w:sz w:val="22"/>
        </w:rPr>
        <w:t xml:space="preserve"> motivators and can focus and manage people well.</w:t>
      </w:r>
    </w:p>
    <w:p w:rsidR="00FC73A2" w:rsidRDefault="00FC73A2">
      <w:pPr>
        <w:ind w:right="-360"/>
        <w:jc w:val="center"/>
        <w:rPr>
          <w:rFonts w:ascii="Arial" w:hAnsi="Arial"/>
          <w:sz w:val="18"/>
        </w:rPr>
      </w:pPr>
    </w:p>
    <w:p w:rsidR="00FC73A2" w:rsidRDefault="00FC73A2">
      <w:pPr>
        <w:ind w:right="-360"/>
        <w:jc w:val="center"/>
        <w:rPr>
          <w:rFonts w:ascii="Arial" w:hAnsi="Arial"/>
          <w:sz w:val="18"/>
        </w:rPr>
      </w:pPr>
    </w:p>
    <w:p w:rsidR="00FC73A2" w:rsidRDefault="00FC73A2" w:rsidP="00295700">
      <w:pPr>
        <w:ind w:right="-360"/>
        <w:jc w:val="center"/>
      </w:pPr>
    </w:p>
    <w:sectPr w:rsidR="00FC73A2" w:rsidSect="00295700">
      <w:footerReference w:type="even" r:id="rId7"/>
      <w:footerReference w:type="default" r:id="rId8"/>
      <w:pgSz w:w="12240" w:h="15840"/>
      <w:pgMar w:top="1440" w:right="1800" w:bottom="1152" w:left="1800" w:gutter="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pital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3A2" w:rsidRDefault="00DC108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B407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C73A2" w:rsidRDefault="00FC73A2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3A2" w:rsidRDefault="00DC108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B407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75C9D">
      <w:rPr>
        <w:rStyle w:val="PageNumber"/>
        <w:noProof/>
      </w:rPr>
      <w:t>2</w:t>
    </w:r>
    <w:r>
      <w:rPr>
        <w:rStyle w:val="PageNumber"/>
      </w:rPr>
      <w:fldChar w:fldCharType="end"/>
    </w:r>
  </w:p>
  <w:p w:rsidR="00FC73A2" w:rsidRDefault="00FC73A2">
    <w:pPr>
      <w:pStyle w:val="Footer"/>
      <w:ind w:right="360"/>
    </w:pPr>
  </w:p>
  <w:p w:rsidR="00FC73A2" w:rsidRDefault="00FC73A2">
    <w:pPr>
      <w:pStyle w:val="Footer"/>
      <w:ind w:right="360"/>
    </w:pP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>
    <w:nsid w:val="020F339E"/>
    <w:multiLevelType w:val="hybridMultilevel"/>
    <w:tmpl w:val="EAF44E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380BF2"/>
    <w:multiLevelType w:val="hybridMultilevel"/>
    <w:tmpl w:val="FAECBC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1A0020"/>
    <w:multiLevelType w:val="hybridMultilevel"/>
    <w:tmpl w:val="02CCA8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69222F1"/>
    <w:multiLevelType w:val="hybridMultilevel"/>
    <w:tmpl w:val="7C3227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7C4F7A"/>
    <w:rsid w:val="00131E03"/>
    <w:rsid w:val="00215105"/>
    <w:rsid w:val="00295700"/>
    <w:rsid w:val="002F6B2E"/>
    <w:rsid w:val="004B4072"/>
    <w:rsid w:val="00592098"/>
    <w:rsid w:val="0067667A"/>
    <w:rsid w:val="007C4F7A"/>
    <w:rsid w:val="008E663D"/>
    <w:rsid w:val="00C75C9D"/>
    <w:rsid w:val="00DC108D"/>
    <w:rsid w:val="00E101F6"/>
    <w:rsid w:val="00E24C4D"/>
    <w:rsid w:val="00FC73A2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3A2"/>
    <w:rPr>
      <w:rFonts w:ascii="Times New Roman" w:hAnsi="Times New Roman"/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er">
    <w:name w:val="footer"/>
    <w:basedOn w:val="Normal"/>
    <w:rsid w:val="00FC73A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C73A2"/>
  </w:style>
  <w:style w:type="paragraph" w:styleId="Title">
    <w:name w:val="Title"/>
    <w:basedOn w:val="Normal"/>
    <w:qFormat/>
    <w:rsid w:val="00FC73A2"/>
    <w:pPr>
      <w:widowControl w:val="0"/>
      <w:tabs>
        <w:tab w:val="left" w:pos="540"/>
        <w:tab w:val="left" w:pos="1080"/>
        <w:tab w:val="left" w:pos="1620"/>
        <w:tab w:val="left" w:pos="6480"/>
      </w:tabs>
      <w:spacing w:line="360" w:lineRule="auto"/>
      <w:ind w:right="-540"/>
      <w:jc w:val="center"/>
    </w:pPr>
    <w:rPr>
      <w:rFonts w:ascii="Capitals" w:eastAsia="Times New Roman" w:hAnsi="Capitals"/>
      <w:sz w:val="44"/>
    </w:rPr>
  </w:style>
  <w:style w:type="character" w:styleId="Hyperlink">
    <w:name w:val="Hyperlink"/>
    <w:basedOn w:val="DefaultParagraphFont"/>
    <w:uiPriority w:val="99"/>
    <w:semiHidden/>
    <w:unhideWhenUsed/>
    <w:rsid w:val="0021510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31E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4" Type="http://schemas.openxmlformats.org/officeDocument/2006/relationships/webSettings" Target="webSettings.xml"/><Relationship Id="rId10" Type="http://schemas.openxmlformats.org/officeDocument/2006/relationships/theme" Target="theme/theme1.xml"/><Relationship Id="rId5" Type="http://schemas.openxmlformats.org/officeDocument/2006/relationships/image" Target="media/image1.pdf"/><Relationship Id="rId7" Type="http://schemas.openxmlformats.org/officeDocument/2006/relationships/footer" Target="footer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openxmlformats.org/officeDocument/2006/relationships/fontTable" Target="fontTable.xml"/><Relationship Id="rId3" Type="http://schemas.openxmlformats.org/officeDocument/2006/relationships/settings" Target="settings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448</Words>
  <Characters>2555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© Simone P</vt:lpstr>
    </vt:vector>
  </TitlesOfParts>
  <Company>Joyaux Associates</Company>
  <LinksUpToDate>false</LinksUpToDate>
  <CharactersWithSpaces>3137</CharactersWithSpaces>
  <SharedDoc>false</SharedDoc>
  <HLinks>
    <vt:vector size="6" baseType="variant">
      <vt:variant>
        <vt:i4>1507359</vt:i4>
      </vt:variant>
      <vt:variant>
        <vt:i4>1536</vt:i4>
      </vt:variant>
      <vt:variant>
        <vt:i4>1025</vt:i4>
      </vt:variant>
      <vt:variant>
        <vt:i4>1</vt:i4>
      </vt:variant>
      <vt:variant>
        <vt:lpwstr>::::JoyauxAssocMgmt:Joyaux logo-10-99eps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© Simone P</dc:title>
  <dc:subject/>
  <dc:creator>Simone Joyaux</dc:creator>
  <cp:keywords/>
  <cp:lastModifiedBy>Simone Joyaux</cp:lastModifiedBy>
  <cp:revision>12</cp:revision>
  <dcterms:created xsi:type="dcterms:W3CDTF">2009-05-28T18:55:00Z</dcterms:created>
  <dcterms:modified xsi:type="dcterms:W3CDTF">2011-03-06T18:29:00Z</dcterms:modified>
</cp:coreProperties>
</file>